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BD94D" w14:textId="77777777" w:rsidR="0002712C" w:rsidRPr="0018196C" w:rsidRDefault="0002712C" w:rsidP="0002712C">
      <w:pPr>
        <w:autoSpaceDE w:val="0"/>
        <w:autoSpaceDN w:val="0"/>
        <w:adjustRightInd w:val="0"/>
        <w:spacing w:after="0" w:line="269" w:lineRule="exact"/>
        <w:ind w:left="0" w:firstLine="0"/>
        <w:jc w:val="left"/>
        <w:rPr>
          <w:rFonts w:eastAsia="Calibri"/>
          <w:color w:val="auto"/>
          <w:szCs w:val="24"/>
        </w:rPr>
      </w:pPr>
      <w:r w:rsidRPr="0018196C">
        <w:rPr>
          <w:rFonts w:eastAsia="Calibri"/>
          <w:color w:val="auto"/>
          <w:szCs w:val="24"/>
        </w:rPr>
        <w:t xml:space="preserve">Příloha č. </w:t>
      </w:r>
      <w:r>
        <w:rPr>
          <w:rFonts w:eastAsia="Calibri"/>
          <w:color w:val="auto"/>
          <w:szCs w:val="24"/>
        </w:rPr>
        <w:t>1</w:t>
      </w:r>
      <w:r w:rsidRPr="0018196C">
        <w:rPr>
          <w:rFonts w:eastAsia="Calibri"/>
          <w:color w:val="auto"/>
          <w:szCs w:val="24"/>
        </w:rPr>
        <w:t xml:space="preserve"> výzvy k podání nabídky</w:t>
      </w:r>
    </w:p>
    <w:p w14:paraId="64AC3716" w14:textId="77777777" w:rsidR="0002712C" w:rsidRPr="0018196C" w:rsidRDefault="0002712C" w:rsidP="0002712C">
      <w:pPr>
        <w:spacing w:after="0" w:line="280" w:lineRule="atLeast"/>
        <w:ind w:left="0" w:firstLine="0"/>
        <w:jc w:val="center"/>
        <w:rPr>
          <w:b/>
          <w:color w:val="auto"/>
          <w:sz w:val="28"/>
          <w:szCs w:val="28"/>
        </w:rPr>
      </w:pPr>
    </w:p>
    <w:p w14:paraId="7CDE1B40" w14:textId="3FDC7BBA" w:rsidR="008A1301" w:rsidRPr="00E76BCC" w:rsidRDefault="008A1301" w:rsidP="008A1301">
      <w:pPr>
        <w:pStyle w:val="Default"/>
        <w:jc w:val="center"/>
        <w:outlineLvl w:val="0"/>
        <w:rPr>
          <w:color w:val="auto"/>
          <w:sz w:val="28"/>
          <w:szCs w:val="22"/>
        </w:rPr>
      </w:pPr>
      <w:r>
        <w:rPr>
          <w:b/>
          <w:bCs/>
          <w:color w:val="auto"/>
          <w:sz w:val="28"/>
          <w:szCs w:val="22"/>
        </w:rPr>
        <w:t>TECHNICKÁ SPECIFIKACE A POŽADAVKY</w:t>
      </w:r>
    </w:p>
    <w:p w14:paraId="6FC872F6" w14:textId="7EB53E4D" w:rsidR="008A1301" w:rsidRPr="00406D78" w:rsidRDefault="008A1301" w:rsidP="008A1301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k</w:t>
      </w:r>
      <w:r w:rsidRPr="00406D78">
        <w:rPr>
          <w:color w:val="auto"/>
          <w:sz w:val="22"/>
          <w:szCs w:val="22"/>
        </w:rPr>
        <w:t xml:space="preserve"> ve</w:t>
      </w:r>
      <w:r>
        <w:rPr>
          <w:color w:val="auto"/>
          <w:sz w:val="22"/>
          <w:szCs w:val="22"/>
        </w:rPr>
        <w:t xml:space="preserve">řejné zakázce malého rozsahu </w:t>
      </w:r>
      <w:r w:rsidRPr="00406D78">
        <w:rPr>
          <w:color w:val="auto"/>
          <w:sz w:val="22"/>
          <w:szCs w:val="22"/>
        </w:rPr>
        <w:t>s názvem</w:t>
      </w:r>
    </w:p>
    <w:p w14:paraId="77EF4C5D" w14:textId="028AAF4C" w:rsidR="008A1301" w:rsidRDefault="000C01D3" w:rsidP="008A1301">
      <w:pPr>
        <w:pStyle w:val="Default"/>
        <w:ind w:firstLine="426"/>
        <w:jc w:val="center"/>
        <w:rPr>
          <w:b/>
          <w:bCs/>
          <w:color w:val="auto"/>
        </w:rPr>
      </w:pPr>
      <w:r w:rsidRPr="00E63943">
        <w:rPr>
          <w:b/>
        </w:rPr>
        <w:t>„</w:t>
      </w:r>
      <w:r>
        <w:rPr>
          <w:b/>
        </w:rPr>
        <w:t>Systém pro ochranu koncových stanic a serverů – EDR</w:t>
      </w:r>
      <w:r w:rsidRPr="00E63943">
        <w:rPr>
          <w:b/>
        </w:rPr>
        <w:t>“</w:t>
      </w:r>
      <w:r w:rsidR="008A1301">
        <w:rPr>
          <w:b/>
        </w:rPr>
        <w:br/>
      </w:r>
      <w:r w:rsidR="008A1301">
        <w:rPr>
          <w:bCs/>
          <w:color w:val="auto"/>
        </w:rPr>
        <w:t xml:space="preserve">Registrační číslo projektu: </w:t>
      </w:r>
      <w:r w:rsidR="008A1301" w:rsidRPr="00F80D61">
        <w:rPr>
          <w:bCs/>
          <w:color w:val="auto"/>
        </w:rPr>
        <w:t>CZ.06.01.01/00/22_010/0002965</w:t>
      </w:r>
    </w:p>
    <w:p w14:paraId="67128726" w14:textId="77777777" w:rsidR="008A1301" w:rsidRDefault="008A1301" w:rsidP="0002712C">
      <w:pPr>
        <w:spacing w:after="0" w:line="240" w:lineRule="auto"/>
        <w:ind w:left="0" w:firstLine="0"/>
        <w:jc w:val="center"/>
        <w:rPr>
          <w:b/>
          <w:color w:val="auto"/>
          <w:sz w:val="28"/>
          <w:szCs w:val="20"/>
          <w:highlight w:val="yellow"/>
        </w:rPr>
      </w:pPr>
    </w:p>
    <w:p w14:paraId="2181A300" w14:textId="77777777" w:rsidR="0002712C" w:rsidRPr="0018196C" w:rsidRDefault="0002712C" w:rsidP="0002712C">
      <w:pPr>
        <w:spacing w:after="0" w:line="280" w:lineRule="atLeast"/>
        <w:ind w:left="0" w:firstLine="0"/>
        <w:jc w:val="center"/>
        <w:rPr>
          <w:b/>
          <w:color w:val="auto"/>
          <w:sz w:val="28"/>
          <w:szCs w:val="28"/>
        </w:rPr>
      </w:pPr>
    </w:p>
    <w:p w14:paraId="05570707" w14:textId="77777777" w:rsidR="0002712C" w:rsidRDefault="0002712C" w:rsidP="0002712C">
      <w:pPr>
        <w:numPr>
          <w:ilvl w:val="0"/>
          <w:numId w:val="1"/>
        </w:numPr>
        <w:spacing w:after="120" w:line="276" w:lineRule="auto"/>
        <w:ind w:left="425" w:hanging="425"/>
        <w:rPr>
          <w:color w:val="auto"/>
          <w:szCs w:val="24"/>
        </w:rPr>
      </w:pPr>
      <w:r w:rsidRPr="0018196C">
        <w:rPr>
          <w:b/>
          <w:color w:val="auto"/>
          <w:szCs w:val="24"/>
        </w:rPr>
        <w:t>Účastník zpracuje technickou část nabídky</w:t>
      </w:r>
      <w:r w:rsidRPr="0018196C">
        <w:rPr>
          <w:color w:val="auto"/>
          <w:szCs w:val="24"/>
        </w:rPr>
        <w:t xml:space="preserve"> podle této osnovy, která bude nedílnou součástí nabídky</w:t>
      </w:r>
      <w:r w:rsidR="00D2730C">
        <w:rPr>
          <w:color w:val="auto"/>
          <w:szCs w:val="24"/>
        </w:rPr>
        <w:t xml:space="preserve"> a připojí ji jako přílohu č. 1 návrhu smlouvy</w:t>
      </w:r>
      <w:r w:rsidRPr="0018196C">
        <w:rPr>
          <w:color w:val="auto"/>
          <w:szCs w:val="24"/>
        </w:rPr>
        <w:t>.</w:t>
      </w:r>
    </w:p>
    <w:p w14:paraId="76B54AB7" w14:textId="77777777" w:rsidR="00C209EC" w:rsidRDefault="00C209EC" w:rsidP="00C209EC">
      <w:pPr>
        <w:spacing w:after="120" w:line="276" w:lineRule="auto"/>
        <w:ind w:left="425" w:firstLine="0"/>
        <w:rPr>
          <w:color w:val="auto"/>
          <w:szCs w:val="24"/>
        </w:rPr>
      </w:pPr>
    </w:p>
    <w:p w14:paraId="24005102" w14:textId="1A014F6A" w:rsidR="00656448" w:rsidRPr="00656448" w:rsidRDefault="00656448" w:rsidP="00656448">
      <w:pPr>
        <w:numPr>
          <w:ilvl w:val="0"/>
          <w:numId w:val="1"/>
        </w:numPr>
        <w:spacing w:after="120" w:line="276" w:lineRule="auto"/>
        <w:ind w:left="425" w:hanging="425"/>
        <w:rPr>
          <w:b/>
          <w:szCs w:val="24"/>
        </w:rPr>
      </w:pPr>
      <w:r w:rsidRPr="0018196C">
        <w:rPr>
          <w:b/>
          <w:color w:val="auto"/>
          <w:szCs w:val="24"/>
        </w:rPr>
        <w:t>Účastník zpracuje</w:t>
      </w:r>
      <w:r w:rsidRPr="0018196C">
        <w:rPr>
          <w:color w:val="auto"/>
          <w:szCs w:val="24"/>
        </w:rPr>
        <w:t xml:space="preserve"> </w:t>
      </w:r>
      <w:r w:rsidRPr="0018196C">
        <w:rPr>
          <w:b/>
          <w:color w:val="auto"/>
          <w:szCs w:val="24"/>
        </w:rPr>
        <w:t xml:space="preserve">v technické části nabídky </w:t>
      </w:r>
      <w:r w:rsidRPr="00C43BBE">
        <w:rPr>
          <w:b/>
          <w:color w:val="auto"/>
          <w:szCs w:val="24"/>
        </w:rPr>
        <w:t xml:space="preserve">detailní popis </w:t>
      </w:r>
      <w:r w:rsidR="000C01D3">
        <w:rPr>
          <w:b/>
          <w:color w:val="auto"/>
          <w:szCs w:val="24"/>
        </w:rPr>
        <w:t>EDR řešení</w:t>
      </w:r>
      <w:r>
        <w:rPr>
          <w:color w:val="auto"/>
          <w:szCs w:val="24"/>
        </w:rPr>
        <w:t xml:space="preserve">, zejména: </w:t>
      </w:r>
    </w:p>
    <w:p w14:paraId="3B307D63" w14:textId="5615865D" w:rsidR="00656448" w:rsidRDefault="00656448" w:rsidP="00656448">
      <w:pPr>
        <w:spacing w:after="120" w:line="276" w:lineRule="auto"/>
        <w:ind w:left="425" w:firstLine="0"/>
        <w:rPr>
          <w:szCs w:val="24"/>
        </w:rPr>
      </w:pPr>
      <w:r>
        <w:rPr>
          <w:szCs w:val="24"/>
        </w:rPr>
        <w:t xml:space="preserve">- </w:t>
      </w:r>
      <w:r w:rsidR="000C01D3">
        <w:rPr>
          <w:szCs w:val="24"/>
        </w:rPr>
        <w:t>specifikaci technických údajů</w:t>
      </w:r>
      <w:r>
        <w:rPr>
          <w:szCs w:val="24"/>
        </w:rPr>
        <w:t xml:space="preserve"> (výrobce, typ</w:t>
      </w:r>
      <w:r w:rsidR="000C01D3">
        <w:rPr>
          <w:szCs w:val="24"/>
        </w:rPr>
        <w:t xml:space="preserve"> licence</w:t>
      </w:r>
      <w:r>
        <w:rPr>
          <w:szCs w:val="24"/>
        </w:rPr>
        <w:t>…) včetně technického popisu;</w:t>
      </w:r>
    </w:p>
    <w:p w14:paraId="4E4719A1" w14:textId="35C57D7B" w:rsidR="00656448" w:rsidRDefault="00656448" w:rsidP="00656448">
      <w:pPr>
        <w:spacing w:after="120" w:line="276" w:lineRule="auto"/>
        <w:ind w:left="425" w:firstLine="0"/>
        <w:rPr>
          <w:szCs w:val="24"/>
        </w:rPr>
      </w:pPr>
      <w:r>
        <w:rPr>
          <w:b/>
          <w:color w:val="auto"/>
          <w:szCs w:val="24"/>
        </w:rPr>
        <w:t>-</w:t>
      </w:r>
      <w:r>
        <w:rPr>
          <w:szCs w:val="24"/>
        </w:rPr>
        <w:t xml:space="preserve"> </w:t>
      </w:r>
      <w:r w:rsidR="00C209EC">
        <w:rPr>
          <w:szCs w:val="24"/>
        </w:rPr>
        <w:t>rozsah a způsob poskytování technické podpory</w:t>
      </w:r>
      <w:r>
        <w:rPr>
          <w:szCs w:val="24"/>
        </w:rPr>
        <w:t xml:space="preserve"> (detailní popis, který bude v souladu s čl. </w:t>
      </w:r>
      <w:r w:rsidR="000C01D3">
        <w:rPr>
          <w:szCs w:val="24"/>
        </w:rPr>
        <w:t>XI.</w:t>
      </w:r>
      <w:r>
        <w:rPr>
          <w:szCs w:val="24"/>
        </w:rPr>
        <w:t xml:space="preserve"> návrhu smlouvy);</w:t>
      </w:r>
    </w:p>
    <w:p w14:paraId="18AF0717" w14:textId="636FFC73" w:rsidR="00656448" w:rsidRDefault="00656448" w:rsidP="00656448">
      <w:pPr>
        <w:spacing w:after="120" w:line="276" w:lineRule="auto"/>
        <w:ind w:left="425" w:firstLine="0"/>
        <w:rPr>
          <w:szCs w:val="24"/>
        </w:rPr>
      </w:pPr>
      <w:r>
        <w:rPr>
          <w:b/>
          <w:color w:val="auto"/>
          <w:szCs w:val="24"/>
        </w:rPr>
        <w:t>-</w:t>
      </w:r>
      <w:r>
        <w:rPr>
          <w:szCs w:val="24"/>
        </w:rPr>
        <w:t xml:space="preserve"> předpokládaný rozsah součinnosti </w:t>
      </w:r>
      <w:r w:rsidR="00C209EC">
        <w:rPr>
          <w:szCs w:val="24"/>
        </w:rPr>
        <w:t>objednatele</w:t>
      </w:r>
      <w:r>
        <w:rPr>
          <w:szCs w:val="24"/>
        </w:rPr>
        <w:t xml:space="preserve"> (detailní popis, který bude v souladu s čl. VII</w:t>
      </w:r>
      <w:r w:rsidR="000C01D3">
        <w:rPr>
          <w:szCs w:val="24"/>
        </w:rPr>
        <w:t>.</w:t>
      </w:r>
      <w:r>
        <w:rPr>
          <w:szCs w:val="24"/>
        </w:rPr>
        <w:t xml:space="preserve"> návrhu smlouvy);</w:t>
      </w:r>
    </w:p>
    <w:p w14:paraId="0DAFA96B" w14:textId="041CEA8B" w:rsidR="00656448" w:rsidRDefault="00656448" w:rsidP="00656448">
      <w:pPr>
        <w:spacing w:after="120" w:line="276" w:lineRule="auto"/>
        <w:ind w:left="425" w:firstLine="0"/>
        <w:rPr>
          <w:color w:val="auto"/>
          <w:szCs w:val="24"/>
        </w:rPr>
      </w:pPr>
      <w:r>
        <w:rPr>
          <w:b/>
          <w:color w:val="auto"/>
          <w:szCs w:val="24"/>
        </w:rPr>
        <w:t>-</w:t>
      </w:r>
      <w:r>
        <w:rPr>
          <w:color w:val="auto"/>
          <w:szCs w:val="24"/>
        </w:rPr>
        <w:t xml:space="preserve"> </w:t>
      </w:r>
      <w:r w:rsidRPr="0018196C">
        <w:rPr>
          <w:color w:val="auto"/>
          <w:szCs w:val="24"/>
        </w:rPr>
        <w:t xml:space="preserve">předpokládaný termín </w:t>
      </w:r>
      <w:r w:rsidR="006D25C1">
        <w:rPr>
          <w:color w:val="auto"/>
          <w:szCs w:val="24"/>
        </w:rPr>
        <w:t>dodávky</w:t>
      </w:r>
      <w:r w:rsidRPr="0018196C">
        <w:rPr>
          <w:color w:val="auto"/>
          <w:szCs w:val="24"/>
        </w:rPr>
        <w:t>.</w:t>
      </w:r>
    </w:p>
    <w:p w14:paraId="270319DB" w14:textId="77777777" w:rsidR="00656448" w:rsidRDefault="00656448" w:rsidP="00656448">
      <w:pPr>
        <w:spacing w:after="120" w:line="276" w:lineRule="auto"/>
        <w:ind w:left="425" w:firstLine="0"/>
        <w:rPr>
          <w:b/>
          <w:szCs w:val="24"/>
        </w:rPr>
      </w:pPr>
    </w:p>
    <w:p w14:paraId="3D03B1F0" w14:textId="733542CE" w:rsidR="00656448" w:rsidRDefault="006D25C1" w:rsidP="00656448">
      <w:pPr>
        <w:spacing w:after="120" w:line="276" w:lineRule="auto"/>
        <w:ind w:left="425" w:firstLine="0"/>
        <w:rPr>
          <w:b/>
          <w:szCs w:val="24"/>
        </w:rPr>
      </w:pPr>
      <w:r>
        <w:rPr>
          <w:b/>
          <w:color w:val="auto"/>
          <w:szCs w:val="24"/>
        </w:rPr>
        <w:t xml:space="preserve">Součástí technické části nabídky zpracované účastníkem </w:t>
      </w:r>
      <w:r w:rsidR="00656448" w:rsidRPr="0018196C">
        <w:rPr>
          <w:b/>
          <w:color w:val="auto"/>
          <w:szCs w:val="24"/>
        </w:rPr>
        <w:t>bud</w:t>
      </w:r>
      <w:r w:rsidR="00E963EE">
        <w:rPr>
          <w:b/>
          <w:color w:val="auto"/>
          <w:szCs w:val="24"/>
        </w:rPr>
        <w:t>e</w:t>
      </w:r>
      <w:r w:rsidR="00656448" w:rsidRPr="0018196C">
        <w:rPr>
          <w:b/>
          <w:color w:val="auto"/>
          <w:szCs w:val="24"/>
        </w:rPr>
        <w:t xml:space="preserve"> vyplněn</w:t>
      </w:r>
      <w:r w:rsidR="00E963EE">
        <w:rPr>
          <w:b/>
          <w:color w:val="auto"/>
          <w:szCs w:val="24"/>
        </w:rPr>
        <w:t>á</w:t>
      </w:r>
      <w:r w:rsidR="00656448" w:rsidRPr="0018196C">
        <w:rPr>
          <w:b/>
          <w:color w:val="auto"/>
          <w:szCs w:val="24"/>
        </w:rPr>
        <w:t xml:space="preserve"> verifikační tabulk</w:t>
      </w:r>
      <w:r w:rsidR="00E963EE">
        <w:rPr>
          <w:b/>
          <w:color w:val="auto"/>
          <w:szCs w:val="24"/>
        </w:rPr>
        <w:t>a</w:t>
      </w:r>
      <w:r w:rsidR="00656448" w:rsidRPr="0018196C">
        <w:rPr>
          <w:b/>
          <w:color w:val="auto"/>
          <w:szCs w:val="24"/>
        </w:rPr>
        <w:t xml:space="preserve"> uveden</w:t>
      </w:r>
      <w:r w:rsidR="00D6793B">
        <w:rPr>
          <w:b/>
          <w:color w:val="auto"/>
          <w:szCs w:val="24"/>
        </w:rPr>
        <w:t>á</w:t>
      </w:r>
      <w:r w:rsidR="00656448" w:rsidRPr="0018196C">
        <w:rPr>
          <w:b/>
          <w:color w:val="auto"/>
          <w:szCs w:val="24"/>
        </w:rPr>
        <w:t xml:space="preserve"> </w:t>
      </w:r>
      <w:r w:rsidR="00656448">
        <w:rPr>
          <w:b/>
          <w:color w:val="auto"/>
          <w:szCs w:val="24"/>
        </w:rPr>
        <w:t>níže, kte</w:t>
      </w:r>
      <w:r>
        <w:rPr>
          <w:b/>
          <w:color w:val="auto"/>
          <w:szCs w:val="24"/>
        </w:rPr>
        <w:t>r</w:t>
      </w:r>
      <w:r w:rsidR="00E963EE">
        <w:rPr>
          <w:b/>
          <w:color w:val="auto"/>
          <w:szCs w:val="24"/>
        </w:rPr>
        <w:t>á</w:t>
      </w:r>
      <w:r w:rsidR="00656448">
        <w:rPr>
          <w:b/>
          <w:color w:val="auto"/>
          <w:szCs w:val="24"/>
        </w:rPr>
        <w:t xml:space="preserve"> bud</w:t>
      </w:r>
      <w:r w:rsidR="00E963EE">
        <w:rPr>
          <w:b/>
          <w:color w:val="auto"/>
          <w:szCs w:val="24"/>
        </w:rPr>
        <w:t>e</w:t>
      </w:r>
      <w:r w:rsidR="00656448">
        <w:rPr>
          <w:b/>
          <w:color w:val="auto"/>
          <w:szCs w:val="24"/>
        </w:rPr>
        <w:t xml:space="preserve"> podkladem pro provedení akceptačních testů (viz čl. V návrhu smlouvy)</w:t>
      </w:r>
      <w:r w:rsidR="00656448" w:rsidRPr="0018196C">
        <w:rPr>
          <w:b/>
          <w:color w:val="auto"/>
          <w:szCs w:val="24"/>
        </w:rPr>
        <w:t>.</w:t>
      </w:r>
    </w:p>
    <w:p w14:paraId="51CE13B0" w14:textId="77777777" w:rsidR="00656448" w:rsidRDefault="00656448" w:rsidP="00656448">
      <w:pPr>
        <w:spacing w:after="120" w:line="276" w:lineRule="auto"/>
        <w:ind w:left="0" w:firstLine="0"/>
        <w:rPr>
          <w:b/>
          <w:szCs w:val="24"/>
        </w:rPr>
      </w:pPr>
    </w:p>
    <w:p w14:paraId="1FDCD466" w14:textId="77777777" w:rsidR="00656448" w:rsidRPr="001C5254" w:rsidRDefault="00656448" w:rsidP="00656448">
      <w:pPr>
        <w:ind w:left="0" w:firstLine="0"/>
        <w:rPr>
          <w:b/>
          <w:szCs w:val="24"/>
        </w:rPr>
      </w:pPr>
      <w:r w:rsidRPr="001C5254">
        <w:rPr>
          <w:b/>
          <w:szCs w:val="24"/>
        </w:rPr>
        <w:t>Zadavatel požaduje:</w:t>
      </w:r>
    </w:p>
    <w:p w14:paraId="7D1F07DE" w14:textId="6A9FD12F" w:rsidR="000451DD" w:rsidRDefault="000451DD" w:rsidP="000451DD">
      <w:pPr>
        <w:spacing w:after="120" w:line="276" w:lineRule="auto"/>
        <w:ind w:left="425" w:firstLine="0"/>
      </w:pPr>
      <w:r>
        <w:t>- dodávku systému pro zvýšení kybernetické bezpečnosti koncových stanic a serverů – EDR řešení (</w:t>
      </w:r>
      <w:proofErr w:type="spellStart"/>
      <w:r>
        <w:t>Endpoint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&amp; Response Software) </w:t>
      </w:r>
      <w:r w:rsidRPr="004C2D5C">
        <w:t>pro 300 koncových stanic a 50 virtuálních serverů</w:t>
      </w:r>
      <w:r>
        <w:t xml:space="preserve"> včetně instalace a implementace do prostředí IS ÚMČ Praha 12 a vytvoření nezbytné dokumentace;</w:t>
      </w:r>
    </w:p>
    <w:p w14:paraId="0BADAC3B" w14:textId="3AC1DF58" w:rsidR="00656448" w:rsidRDefault="000451DD" w:rsidP="000451DD">
      <w:pPr>
        <w:spacing w:after="120" w:line="276" w:lineRule="auto"/>
        <w:ind w:left="425" w:firstLine="0"/>
        <w:rPr>
          <w:szCs w:val="24"/>
        </w:rPr>
      </w:pPr>
      <w:r>
        <w:t>- následné zajištění technické a záruční podpory v délce trvání 36 měsíců.</w:t>
      </w:r>
    </w:p>
    <w:p w14:paraId="20B519CB" w14:textId="2FCA13BC" w:rsidR="0002712C" w:rsidRPr="0018196C" w:rsidRDefault="00656448" w:rsidP="00C209EC">
      <w:pPr>
        <w:spacing w:after="120" w:line="276" w:lineRule="auto"/>
        <w:ind w:left="0" w:firstLine="0"/>
        <w:rPr>
          <w:color w:val="auto"/>
          <w:szCs w:val="24"/>
        </w:rPr>
      </w:pPr>
      <w:r w:rsidRPr="00201324">
        <w:rPr>
          <w:szCs w:val="24"/>
        </w:rPr>
        <w:t xml:space="preserve">Všechny požadované funkce musí být v době podání nabídky součástí stabilní verze </w:t>
      </w:r>
      <w:r w:rsidRPr="00C40A60">
        <w:rPr>
          <w:szCs w:val="24"/>
        </w:rPr>
        <w:t xml:space="preserve">systému, </w:t>
      </w:r>
      <w:r w:rsidRPr="00201324">
        <w:rPr>
          <w:szCs w:val="24"/>
        </w:rPr>
        <w:t xml:space="preserve">funkce zařazené na tzv. </w:t>
      </w:r>
      <w:proofErr w:type="spellStart"/>
      <w:r w:rsidRPr="00201324">
        <w:rPr>
          <w:szCs w:val="24"/>
        </w:rPr>
        <w:t>roadmapu</w:t>
      </w:r>
      <w:proofErr w:type="spellEnd"/>
      <w:r w:rsidRPr="00201324">
        <w:rPr>
          <w:szCs w:val="24"/>
        </w:rPr>
        <w:t xml:space="preserve"> nebudou akceptovány. Pokud jakákoli níže uvedená funkcionalita vyžaduje licenci, tak tato licence musí být součástí nabídky i nabídkové ceny.</w:t>
      </w:r>
    </w:p>
    <w:p w14:paraId="5EAB49BA" w14:textId="77777777" w:rsidR="0002712C" w:rsidRDefault="0002712C" w:rsidP="0002712C">
      <w:pPr>
        <w:autoSpaceDE w:val="0"/>
        <w:autoSpaceDN w:val="0"/>
        <w:adjustRightInd w:val="0"/>
        <w:spacing w:after="0" w:line="269" w:lineRule="exact"/>
        <w:ind w:left="0" w:firstLine="0"/>
        <w:jc w:val="left"/>
        <w:rPr>
          <w:rFonts w:eastAsia="Calibri"/>
          <w:color w:val="auto"/>
          <w:szCs w:val="24"/>
        </w:rPr>
      </w:pPr>
    </w:p>
    <w:p w14:paraId="6C383B43" w14:textId="5F374B05" w:rsidR="00656448" w:rsidRPr="006D6E8D" w:rsidRDefault="0002712C" w:rsidP="00656448">
      <w:pPr>
        <w:ind w:left="0" w:firstLine="0"/>
        <w:rPr>
          <w:b/>
          <w:szCs w:val="24"/>
          <w:u w:val="single"/>
        </w:rPr>
      </w:pPr>
      <w:r>
        <w:rPr>
          <w:rFonts w:eastAsia="Calibri"/>
          <w:color w:val="auto"/>
          <w:szCs w:val="24"/>
        </w:rPr>
        <w:br w:type="page"/>
      </w:r>
      <w:r w:rsidR="006D25C1">
        <w:rPr>
          <w:b/>
          <w:szCs w:val="24"/>
          <w:u w:val="single"/>
        </w:rPr>
        <w:lastRenderedPageBreak/>
        <w:t>Nabízen</w:t>
      </w:r>
      <w:r w:rsidR="000451DD">
        <w:rPr>
          <w:b/>
          <w:szCs w:val="24"/>
          <w:u w:val="single"/>
        </w:rPr>
        <w:t xml:space="preserve">é EDR řešení </w:t>
      </w:r>
      <w:r w:rsidR="00656448" w:rsidRPr="006D6E8D">
        <w:rPr>
          <w:b/>
          <w:szCs w:val="24"/>
          <w:u w:val="single"/>
        </w:rPr>
        <w:t xml:space="preserve">musí splňovat parametry dle níže </w:t>
      </w:r>
      <w:r w:rsidR="00CA0775">
        <w:rPr>
          <w:b/>
          <w:szCs w:val="24"/>
          <w:u w:val="single"/>
        </w:rPr>
        <w:t>uvedené verifikační tabulky</w:t>
      </w:r>
      <w:r w:rsidR="00656448" w:rsidRPr="006D6E8D">
        <w:rPr>
          <w:b/>
          <w:szCs w:val="24"/>
          <w:u w:val="single"/>
        </w:rPr>
        <w:t>:</w:t>
      </w:r>
    </w:p>
    <w:p w14:paraId="44465940" w14:textId="2122B99C" w:rsidR="00656448" w:rsidRDefault="000451DD" w:rsidP="00656448">
      <w:pPr>
        <w:ind w:left="0" w:firstLine="0"/>
        <w:rPr>
          <w:b/>
          <w:szCs w:val="24"/>
        </w:rPr>
      </w:pPr>
      <w:r>
        <w:rPr>
          <w:szCs w:val="24"/>
        </w:rPr>
        <w:t>Nabízené EDR řešení</w:t>
      </w:r>
      <w:r w:rsidR="00656448" w:rsidRPr="006D6E8D">
        <w:rPr>
          <w:szCs w:val="24"/>
        </w:rPr>
        <w:t xml:space="preserve"> musí splňovat parametry dle níže </w:t>
      </w:r>
      <w:r w:rsidR="00CA0775">
        <w:rPr>
          <w:szCs w:val="24"/>
        </w:rPr>
        <w:t>uvedené verifikační tabulky</w:t>
      </w:r>
      <w:r w:rsidR="00656448" w:rsidRPr="006D6E8D">
        <w:rPr>
          <w:szCs w:val="24"/>
        </w:rPr>
        <w:t xml:space="preserve">. </w:t>
      </w:r>
      <w:r w:rsidR="00656448" w:rsidRPr="006D6E8D">
        <w:rPr>
          <w:b/>
          <w:szCs w:val="24"/>
        </w:rPr>
        <w:t xml:space="preserve">Účastník je povinen </w:t>
      </w:r>
      <w:r w:rsidR="00CA0775">
        <w:rPr>
          <w:b/>
          <w:szCs w:val="24"/>
        </w:rPr>
        <w:t>vyplněnou tabulku</w:t>
      </w:r>
      <w:r w:rsidR="00656448">
        <w:rPr>
          <w:b/>
          <w:szCs w:val="24"/>
        </w:rPr>
        <w:t xml:space="preserve"> přiložit do své nabídky.</w:t>
      </w:r>
    </w:p>
    <w:p w14:paraId="59DAB2E8" w14:textId="77777777" w:rsidR="00656448" w:rsidRDefault="00656448" w:rsidP="00656448">
      <w:pPr>
        <w:ind w:left="0" w:firstLine="0"/>
        <w:rPr>
          <w:szCs w:val="24"/>
        </w:rPr>
      </w:pPr>
      <w:r w:rsidRPr="006D6E8D">
        <w:rPr>
          <w:szCs w:val="24"/>
        </w:rPr>
        <w:t>Účastník vyplní vždy sloupec „Nabízené zařízení splňuje minimální požadavky: „ANO/NE“. V případě, uvedení slova „ANO“ specifikuje blíže naplnění parametru (pokud je bližší specifikace možná).</w:t>
      </w:r>
    </w:p>
    <w:p w14:paraId="360E5323" w14:textId="16E0B1B1" w:rsidR="00656448" w:rsidRDefault="00656448" w:rsidP="00656448">
      <w:pPr>
        <w:ind w:left="0" w:firstLine="0"/>
        <w:rPr>
          <w:szCs w:val="24"/>
        </w:rPr>
      </w:pPr>
      <w:r w:rsidRPr="006D6E8D">
        <w:rPr>
          <w:szCs w:val="24"/>
        </w:rPr>
        <w:t xml:space="preserve">V případě uvedení slova „NE“ může být nabídka vyloučena </w:t>
      </w:r>
      <w:r w:rsidR="00CA0775">
        <w:rPr>
          <w:szCs w:val="24"/>
        </w:rPr>
        <w:t>ze zadávacího</w:t>
      </w:r>
      <w:r w:rsidRPr="006D6E8D">
        <w:rPr>
          <w:szCs w:val="24"/>
        </w:rPr>
        <w:t xml:space="preserve"> řízení z důvodu nesplnění povinných požadavků pro účast </w:t>
      </w:r>
      <w:r>
        <w:rPr>
          <w:szCs w:val="24"/>
        </w:rPr>
        <w:t>v zadávacím řízení</w:t>
      </w:r>
      <w:r w:rsidRPr="006D6E8D">
        <w:rPr>
          <w:szCs w:val="24"/>
        </w:rPr>
        <w:t>.</w:t>
      </w:r>
    </w:p>
    <w:p w14:paraId="5E2202E9" w14:textId="77777777" w:rsidR="00CA0775" w:rsidRDefault="00CA0775" w:rsidP="00656448">
      <w:pPr>
        <w:ind w:left="0" w:firstLine="0"/>
        <w:rPr>
          <w:szCs w:val="24"/>
        </w:rPr>
      </w:pP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0"/>
        <w:gridCol w:w="1660"/>
        <w:gridCol w:w="1840"/>
      </w:tblGrid>
      <w:tr w:rsidR="00CA0775" w:rsidRPr="00CA0775" w14:paraId="1C023964" w14:textId="77777777" w:rsidTr="00CA0775">
        <w:trPr>
          <w:trHeight w:val="525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C07D5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  <w:t>Minimální parametry (v případě maximálního, nebo fixního parametru, bude toto uvedeno) a požadované funkce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52EF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  <w:t>Splněno ANO/NE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6FF6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  <w:t>Stručný popis plnění</w:t>
            </w:r>
          </w:p>
        </w:tc>
      </w:tr>
      <w:tr w:rsidR="00CA0775" w:rsidRPr="00CA0775" w14:paraId="560C6956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072B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206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EAC74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AB848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CA0775" w:rsidRPr="00CA0775" w14:paraId="5B57A800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008080" w:fill="00B0F0"/>
            <w:vAlign w:val="center"/>
            <w:hideMark/>
          </w:tcPr>
          <w:p w14:paraId="3531F783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1.      Konzole pro centrální správu řešení: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8080" w:fill="00B0F0"/>
            <w:vAlign w:val="bottom"/>
            <w:hideMark/>
          </w:tcPr>
          <w:p w14:paraId="58F12C5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8080" w:fill="00B0F0"/>
            <w:vAlign w:val="bottom"/>
            <w:hideMark/>
          </w:tcPr>
          <w:p w14:paraId="373DDD18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color w:val="auto"/>
                <w:sz w:val="20"/>
                <w:szCs w:val="20"/>
              </w:rPr>
              <w:t> </w:t>
            </w:r>
          </w:p>
        </w:tc>
      </w:tr>
      <w:tr w:rsidR="00CA0775" w:rsidRPr="00CA0775" w14:paraId="5ECF6422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4F06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66DB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AD879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CA0775" w:rsidRPr="00CA0775" w14:paraId="15791821" w14:textId="77777777" w:rsidTr="00CA0775">
        <w:trPr>
          <w:trHeight w:val="51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65CF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Konzole pro správu nasazena v 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cloudu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výrobce, který se stará o její údržbu a vysokou dostupnost veškerých jejích služeb a funkcí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A0E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643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A4B1BFA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596B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Konzole pro centrální správu je kompletně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multi-tenantní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36E3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743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5A4B7BB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1E7D1014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sz w:val="20"/>
                <w:szCs w:val="20"/>
              </w:rPr>
              <w:t>Základní vlastnosti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3EDE82F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7953244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5FBC6D43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29EC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provádět aktualizace klientů z jiných klientů a tím šetřit šířku přenosového pásma připojení k internetu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03E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4F9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46B4FDC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88FC3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zobrazovat upozornění v konzoli pro správu a posílání upozornění e-mailem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FF4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60E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C84007A" w14:textId="77777777" w:rsidTr="00CA0775">
        <w:trPr>
          <w:trHeight w:val="102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86A2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využití napojení jakékoli třetí aplikace za pomocí zdokumentované veřejné API, k níž je možné vytvářet klíče přímo z konzole centrální správy bez nutnosti zásahu technické podpory dodavatele či výrobce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DB4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183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29A217B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1F132F2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sz w:val="20"/>
                <w:szCs w:val="20"/>
              </w:rPr>
              <w:t>Úlohy správy bezpečnosti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3E039A3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2B3F332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2D247D78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3C0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Řešení musí umožnit integraci se strukturami Microsoft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Active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Directory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za účelem správy ochrany zařízení v těchto inventářích.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E7C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88F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EE5520A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233B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Řešení musí být schopno odhalit stroje, které nejsou vedeny v 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Active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Directory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pomocí Network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Discovery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88F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5EC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16B9D56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F744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Filtrování a řazení v inventáři alespoň dle jména hostitele, operačního systému, IP adres, přidělených pravidel a dle času poslední aktivity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B6E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B063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C81E4B3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97C6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Možnost vzdálené instalace a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odinstalace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EPP klienta přímo z konzole centrální správy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753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F3E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2B8A3E7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A5CF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restartovat serveru nebo desktopu přímo z konzole centrální správy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B69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8D4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D88D3B9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96EF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Centralizované místo pro záznam všech úloh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034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8AF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00D0E28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0966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Přiřazení bezpečnostních pravidel pro koncové stanice možné granulárně na každé úrovni struktury inventáře, včetně kořenu a listů stromu (tzn. jakékoli OU, případně až přímo konkrétní stanici)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6C0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EEC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A72A857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56B2091D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sz w:val="20"/>
                <w:szCs w:val="20"/>
              </w:rPr>
              <w:t>Reportování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07148DE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3A95A89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3A169F1D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DD82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nastavení intervalu, ve kterém jsou reporty generovány, možnost vytvořit report okamžitě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9E2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A3B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9B80823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EA23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zasílání vygenerovaných reportů e-mailem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08F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09A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504C363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F0AC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Možnost stáhnout vygenerované reporty minimálně ve </w:t>
            </w:r>
            <w:proofErr w:type="gramStart"/>
            <w:r w:rsidRPr="00CA0775">
              <w:rPr>
                <w:rFonts w:ascii="Arial Narrow" w:hAnsi="Arial Narrow" w:cs="Arial"/>
                <w:sz w:val="20"/>
                <w:szCs w:val="20"/>
              </w:rPr>
              <w:t>formátech .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pdf</w:t>
            </w:r>
            <w:proofErr w:type="spellEnd"/>
            <w:proofErr w:type="gram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či .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csv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B4A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218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F81EE5B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8A68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lastRenderedPageBreak/>
              <w:t>Možnost upravení reportů, vybrání cíle (skupina stanic, typ stanic atd.) a časového intervalu, ze kterého je report vytvářen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584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555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D5C54D4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66A218E2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sz w:val="20"/>
                <w:szCs w:val="20"/>
              </w:rPr>
              <w:t>Karanténa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73A191C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186387C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33A4BB56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0EB4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Vzdálená obnova či smazání souboru v karanténě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C00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53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C96EA0F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923B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automaticky přidat soubor do výjimky při obnově z karantény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BFE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761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F27BBA9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349E008A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sz w:val="20"/>
                <w:szCs w:val="20"/>
              </w:rPr>
              <w:t>Uživatelé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2C8785B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6621F10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477AFACC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056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Více předdefinovaných rolí: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42E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DB6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31853FB0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5207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Root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>, administrátor, reportér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C24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725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150046BC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1DF9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1.      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Root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>: spravuje komponenty řešení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CDE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AE5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B6BC194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541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2.       Administrátor: spravuje bezpečnostní pravidla a inventář koncových zařízení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EBB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8A2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85A3D8F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0237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3.       Reportér: spravuje a vytváří reporty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BB5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DDC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12CD75D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67DE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Podpora 2-faktorového ověření a možnost jeho vynucení (uživatel se nepřihlásí, dokud si 2-FA nenastaví)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B67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049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ADD7C68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D677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Detailní možnosti vybrat, jaké služby a jaké typy stanic může uživatel spravovat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583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012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E63A410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3DFA5495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sz w:val="20"/>
                <w:szCs w:val="20"/>
              </w:rPr>
              <w:t>Logy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478BB7D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56177EA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3F3B7583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E543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Zaznamenávání uživatelských akcí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00F3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3A4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3C2D009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FEC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Detailní log pro každou akci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F5A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C7D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1B3C50C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BAF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Komplexní vyhledávání v logách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88F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53C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8848249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089B296A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sz w:val="20"/>
                <w:szCs w:val="20"/>
              </w:rPr>
              <w:t>Správa a instalace ochrany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439088F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1AE46F0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45F027BD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187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Instalace může být provedena několika způsoby, alespoň: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6C6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BFC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03C4F459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8B3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1.       Stáhnutím instalačního balíčku přímo do pracovní stanice, kde bude nainstalován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991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5EA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5F7A9AC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B41A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2.       Instalace vzdáleně přímo z konzole správy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250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963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C7C0DEE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28B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3.       Distribuce instalačního balíčku pomocí GPO či SCCM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5C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3E6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1550DEC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22A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Instalace klienta na koncové stanice ve vzdálené lokalitě může být provedena z existujícího, již nainstalovaného, klienta v této vzdálené lokalitě – účelem je optimalizace přenosu po WAN/VPN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32A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464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16E7F19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D633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Konzole správy bude reportovat počet chráněných koncových stanic a počet koncových stanic, které chráněné nejsou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369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5DC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3728188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B9D3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Konzole správy obsahuje upravitelné „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widgety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>“ pro okamžitý přehled o stavu ochrany v organizaci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A20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C03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66C81EB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200A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Konzole správy obsahuje detailní informace o chráněných strojích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ED1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1DF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AABDB95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F182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Konzole správy umožňuje získání všech informací potřebných pro řešení potíží s ochranou koncové stanice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D99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A67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1FDDA31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8704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Konzole správy umožňuje změnit nastavení hromadně na všech stanicích najednou či třeba jen pro konkrétní skupinu stanic najednou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A4E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327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19562ED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7746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Pro rozdílné skupiny uživatelů lze granulárně nastavit, jaké skupiny zařízení mají právo spravovat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7A5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3BF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ED1599B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0E45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vytvářet instalační balíčky pro 32-bit a 64-bit operační systémy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1D6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8B9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0DB9F55" w14:textId="77777777" w:rsidTr="00CA0775">
        <w:trPr>
          <w:trHeight w:val="64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4DCD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Instalační balíček </w:t>
            </w:r>
            <w:proofErr w:type="gramStart"/>
            <w:r w:rsidRPr="00CA0775">
              <w:rPr>
                <w:rFonts w:ascii="Arial Narrow" w:hAnsi="Arial Narrow" w:cs="Arial"/>
                <w:sz w:val="20"/>
                <w:szCs w:val="20"/>
              </w:rPr>
              <w:t>umožňuje tzn.</w:t>
            </w:r>
            <w:proofErr w:type="gram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„tichou“ instalaci (nevyskočí žádné okno, nevyžaduje žádnou uživatelskou interakci)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77A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2F9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F84FA97" w14:textId="77777777" w:rsidTr="00CA0775">
        <w:trPr>
          <w:trHeight w:val="78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5F0A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Administrátor bude moci v inventáři správcovské konzole vytvářet skupiny a podskupiny, kam bude moci přesouvat chráněné koncové body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D05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349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1B0755E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44E5" w14:textId="77777777" w:rsid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Možnost spustit Network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discovery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z kteréhokoli již instalovaného klienta</w:t>
            </w:r>
          </w:p>
          <w:p w14:paraId="0B8E681F" w14:textId="5C6CE273" w:rsidR="002F2D28" w:rsidRPr="00CA0775" w:rsidRDefault="002F2D28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2B0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929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BC3EF87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352F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1BF7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A455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33C14D2A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00B0F0"/>
            <w:vAlign w:val="center"/>
            <w:hideMark/>
          </w:tcPr>
          <w:p w14:paraId="56C8F9B7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1.      Vlastnosti a funkce ochrany fyzických koncových bodů (Windows, Mac, Linux):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00B0F0"/>
            <w:vAlign w:val="bottom"/>
            <w:hideMark/>
          </w:tcPr>
          <w:p w14:paraId="7720BC1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00B0F0"/>
            <w:vAlign w:val="bottom"/>
            <w:hideMark/>
          </w:tcPr>
          <w:p w14:paraId="3DDBC92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color w:val="auto"/>
                <w:sz w:val="20"/>
                <w:szCs w:val="20"/>
              </w:rPr>
              <w:t> </w:t>
            </w:r>
          </w:p>
        </w:tc>
      </w:tr>
      <w:tr w:rsidR="00CA0775" w:rsidRPr="00CA0775" w14:paraId="5EA174CC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A163B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3A45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434F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29934F7A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9A5C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Podpora operačních systémů: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BCF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788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04904835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D337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9AE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6DE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2DE9824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D473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10 1507 a vyšší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064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F56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8C340D4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575F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Windows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Embedded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POSReady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BD7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466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1D0130E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C336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Server 2022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98F3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942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5DE9D88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ED55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Windows Server 2022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Core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A96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826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3D6F471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193D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Server 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00C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381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8C57DB6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7954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Windows Server 2019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Core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630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09B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2999958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9817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Server 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968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842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2A176F8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A242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Windows Server 2016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Core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76E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175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AB4C841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F1D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Server 2012 R2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C41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155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4D7AAB6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460B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Server 2012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0B6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695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35C9F3B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D0DF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Server 2008 R2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E32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882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7542668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6A75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Ubuntu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16.04 LTS a vyšší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E40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562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ECED438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3082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Red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Hat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Enterprise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Linux 7xx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C51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EED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40ED100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5D0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CentOS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7.0 a vyšší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E88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2B8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952AEE3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BE5F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SUSE Linux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Enterprise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Server 12 SP4 a vyšší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266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A90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BC1D1F0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149A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Fedora 31-36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457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BBA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A709D80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A1DA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Debian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9.0-11.0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14D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647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F2EB1A3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F0AB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Oracle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Linux 7.x-8.x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C0A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0D0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50875E3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17E9F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Mac OS X Sierra (10.12) a vyšší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93B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D523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91E748C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3499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Automatické skenování dat, ke kterým je přistupováno – tzn. otevření souboru, kopírování souboru, přenášení souboru (LAN, WAN, sdílené úložiště, přenosná média, pevný disk...)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8EB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317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9850AA4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F70E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Automatické skenování paměti procesů v reálném čase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7F8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DED3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E67CB22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7572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Detekce na základě virových definicí (tzn. signatur)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79B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6EF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BD471FF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AE7D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Pokročilá analýza spouštěných procesů ještě před jejich spuštěním a jejich zablokování v případě vykázání škodlivého chování (včetně ochrany proti 0-day útokům)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FB2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F56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AAC1473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395A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Pokročilá analýza běžících procesů v reálném čase a jejich zablokování v případě detekce škodlivého chování (včetně ochrany proti 0-day útokům)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F2F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82D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ED3C87A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7A83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Detekce 0-day útoků na základě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cloudového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i lokálního (100% funkce i v případě výpadku připojení k internetu) strojového učení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BB7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E5A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3CA0D02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FE29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Detekce 0-day útoků na základě odhalování anomálního chování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3EE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7C0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80CF28F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0374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Dynamická detekce 0-day útoků,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botnetových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sítí,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Ddos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a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exploit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útoků v 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cloudových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službách dodavatele pomocí umělé inteligence a pokročilých algoritmů strojového učení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716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445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6C9D177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24D4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Detekce 0-day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bezsouborových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útoků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9A6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3763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BA3BD48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AFC7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Detekce 0-day útoků na úrovni síťového provozu (útoky na RDP, pokusy o zjištění dostupnosti, detekce laterálního pohybu útočníka)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2E33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2A4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9DA2FA9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397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lastRenderedPageBreak/>
              <w:t>Možnost automatického hlídání, zda není koncová stanice špatně nakonfigurována a zda nemá nezáplatované aplikace se známou zranitelností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660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4EA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0EA51EE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05C8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Rizika jsou dle závažnosti </w:t>
            </w:r>
            <w:proofErr w:type="gramStart"/>
            <w:r w:rsidRPr="00CA0775">
              <w:rPr>
                <w:rFonts w:ascii="Arial Narrow" w:hAnsi="Arial Narrow" w:cs="Arial"/>
                <w:sz w:val="20"/>
                <w:szCs w:val="20"/>
              </w:rPr>
              <w:t>ohodnocena a pokud</w:t>
            </w:r>
            <w:proofErr w:type="gram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se pojí s konkrétním CVE, tak je toto CVE uvedeno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A58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C45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20C20A5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1D5A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Řešení musí obsahovat funkce EDR integrované do jedné klientské aplikace spolu s EPP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E38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B59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EC5F4D0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3C05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Řešení musí podporovat možnost izolace infikované koncové stanice. Myšleno tak, že koncová stanice se naprosto odpojí od sítě a bude komunikovat pouze s konzolí centrální správy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831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5CE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DFC725B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9792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Řešení musí být schopno logování systémové, procesové a síťové aktivity v době zachyceného incidentu pro další investigaci.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84D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27C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883183B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D2F8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Řešení umožnuje analýzu síťové komunikace, a na základě analýzy detekuje případné incidenty.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39A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9E8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EF24219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723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Řešení generuje detekce na základě automatizovaného hledání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IoCs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v syrových datech sbíraných EDR senzorem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84B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1BD3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067CC00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87C2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Řešení u vytvořených incidentů generuje tzv. full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execution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tree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model a časovou osu útoku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ECA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827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6BB792B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DB76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Řešení umožňuje analýzu vektoru útoku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384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B45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05D7D64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362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Řešení umožňuje logování síťových aktivit v době zachyceného incidentu za účelem dalšího prověřování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126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329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5CD7119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1C66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Řešení umožňuje tzn.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Threat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Hunting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(hledání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IoC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v datech sbíraných z </w:t>
            </w:r>
            <w:proofErr w:type="gramStart"/>
            <w:r w:rsidRPr="00CA0775">
              <w:rPr>
                <w:rFonts w:ascii="Arial Narrow" w:hAnsi="Arial Narrow" w:cs="Arial"/>
                <w:sz w:val="20"/>
                <w:szCs w:val="20"/>
              </w:rPr>
              <w:t>EDR</w:t>
            </w:r>
            <w:proofErr w:type="gramEnd"/>
            <w:r w:rsidRPr="00CA0775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624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F78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876BA6D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A65E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Řešení umožňuje vzdálené připojení na </w:t>
            </w:r>
            <w:proofErr w:type="gramStart"/>
            <w:r w:rsidRPr="00CA0775">
              <w:rPr>
                <w:rFonts w:ascii="Arial Narrow" w:hAnsi="Arial Narrow" w:cs="Arial"/>
                <w:sz w:val="20"/>
                <w:szCs w:val="20"/>
              </w:rPr>
              <w:t>příkazové</w:t>
            </w:r>
            <w:proofErr w:type="gram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řádek koncového bodu (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Powershell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Zshell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Bash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>/výchozí CLI v Linux)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5FA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8A8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C67AB4E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C496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Řešení umožňuje ukládat data o bezpečnostních incidentech až 90 dní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71E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7D3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ADD59C1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9F6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skenovat archivy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D46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6BE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2CE3CE4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9CC2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Detekce používaných zařízení (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device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) na koncové stanici, možnost blokování zařízení dle typu, možnost povolit pouze konkrétní zařízení dle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Device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ID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779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059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5D9544D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6937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rozšíření na XDR - sonda síťového provozu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32D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C72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F7AC436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D0BC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Možnost rozšíření na XDR - sonda do AD, Azure AD, MS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Intune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901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B8D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36F5527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21DC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rozšíření na XDR - sonda do Office365/Microsoft365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D16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7BF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355AE70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948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Možnost rozšíření na XDR – sonda do </w:t>
            </w:r>
            <w:proofErr w:type="gramStart"/>
            <w:r w:rsidRPr="00CA0775">
              <w:rPr>
                <w:rFonts w:ascii="Arial Narrow" w:hAnsi="Arial Narrow" w:cs="Arial"/>
                <w:sz w:val="20"/>
                <w:szCs w:val="20"/>
              </w:rPr>
              <w:t>Azure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02D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B96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E29E2D9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C87E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rozšíření na XDR – sonda do AWS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606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B54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43C6C15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5D18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Možnost rozšíření na XDR – sonda do Google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Workspace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5FB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104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22B19A0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431D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Všechny vrstvy ochrany implementovány do jedné aplikace (</w:t>
            </w:r>
            <w:proofErr w:type="gramStart"/>
            <w:r w:rsidRPr="00CA0775">
              <w:rPr>
                <w:rFonts w:ascii="Arial Narrow" w:hAnsi="Arial Narrow" w:cs="Arial"/>
                <w:sz w:val="20"/>
                <w:szCs w:val="20"/>
              </w:rPr>
              <w:t>tzn. není</w:t>
            </w:r>
            <w:proofErr w:type="gram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nutnost instalovat více než jednu aplikaci)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6F1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06F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5C9C5DB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3F3AC21A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sz w:val="20"/>
                <w:szCs w:val="20"/>
              </w:rPr>
              <w:t>Karanténa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4C35265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2E0C37E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26FC094C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1EBA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obnovy souboru do originální či do nově zadané lokality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99F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7A4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8711E4D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center"/>
            <w:hideMark/>
          </w:tcPr>
          <w:p w14:paraId="2DFD81DA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sz w:val="20"/>
                <w:szCs w:val="20"/>
              </w:rPr>
              <w:t>Kontrola přístupu k internetu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bottom"/>
            <w:hideMark/>
          </w:tcPr>
          <w:p w14:paraId="716B487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BFBFBF"/>
            <w:vAlign w:val="bottom"/>
            <w:hideMark/>
          </w:tcPr>
          <w:p w14:paraId="3BC8910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2DA0CDD3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388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Zamezení přístupu ke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kontkrétní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webové stránce (včetně podpory tzn. „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wildcards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>“ pro možnou inkluzi či exkluzi subdomén)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801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847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50C623B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4EB47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2AB2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DD9E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08C8CE21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00B0F0"/>
            <w:vAlign w:val="center"/>
            <w:hideMark/>
          </w:tcPr>
          <w:p w14:paraId="572154F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 xml:space="preserve">1.      Ochrana </w:t>
            </w:r>
            <w:proofErr w:type="spellStart"/>
            <w:r w:rsidRPr="00CA077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virtualizovaných</w:t>
            </w:r>
            <w:proofErr w:type="spellEnd"/>
            <w:r w:rsidRPr="00CA077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 xml:space="preserve"> koncových bodů (Windows, Linux)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00B0F0"/>
            <w:vAlign w:val="bottom"/>
            <w:hideMark/>
          </w:tcPr>
          <w:p w14:paraId="34C45D6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00B0F0"/>
            <w:vAlign w:val="bottom"/>
            <w:hideMark/>
          </w:tcPr>
          <w:p w14:paraId="6C40B0B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color w:val="auto"/>
                <w:sz w:val="20"/>
                <w:szCs w:val="20"/>
              </w:rPr>
              <w:t> </w:t>
            </w:r>
          </w:p>
        </w:tc>
      </w:tr>
      <w:tr w:rsidR="00CA0775" w:rsidRPr="00CA0775" w14:paraId="7518676E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87386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4A39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7FE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3AD4D736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CEBD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Podpora operačních systémů: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F22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165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CA0775" w:rsidRPr="00CA0775" w14:paraId="6B0BA512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FBE6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72C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4BE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9F8C016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A0BF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lastRenderedPageBreak/>
              <w:t>Windows 10 1507 a vyšší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86F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B74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A8EF938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1842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Windows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Embedded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Compact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770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A28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1165C21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D3ED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Server 2022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0B3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B1F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282390A9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2553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Windows Server 2022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Core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91A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BB5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ADF35A9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62A2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Server 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C66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55E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78E6E89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7294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Windows Server 2019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Core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7DF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63A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FACE9DD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3D15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Server 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3B2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151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8C8CC52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C86E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Windows Server 2016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Core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1BA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7FA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E9B4CFD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205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Server 2012 R2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4B3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78F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49BCB0E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76E5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Server 2012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F69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296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F25143C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96F4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Windows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Small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Business Server 2011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D15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505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8DE7C5A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0F58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Windows Server 2008 R2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A31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C0F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15A5493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2EE8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Ubuntu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16.04 LTS a vyšší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6C8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10C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CA921A0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3A4F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Red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Hat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Enterprise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Linux 7xx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B74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CD33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A33E0C2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D9F5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CentOS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7.0 a vyšší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55E3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9CB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E73592F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3DA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SUSE Linux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Enterprise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Server 12 SP4 a vyšší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2A7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330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E398FEE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2348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Fedora 31-36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7EB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DC9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1A19A36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AB4E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Debian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9.0-11.0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7CF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A015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1405F93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FF08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Oracle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Linux 7.x-8.x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A19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BC8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8665C3A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8BE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Mac OS X Sierra (10.12) a vyšší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0BC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D7B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D988B8E" w14:textId="77777777" w:rsidTr="00CA0775">
        <w:trPr>
          <w:trHeight w:val="54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E14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Produkt musí hlásit aktuální stav zabezpečení – VM chráněna/nechráněna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5FB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E46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3602D1D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8049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Automatické skenování dat, ke kterým je přistupováno – tzn. otevření souboru, kopírování souboru, přenášení souboru (LAN, WAN, sdílené úložiště, přenosná média, pevný disk...)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C1EC1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885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49B6011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30CB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Detekce na základě virových definicí (tzn. signatur)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9883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BF5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E9067F7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68DB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Pokročilá analýza spouštěných procesů ještě před jejich spuštěním a jejich zablokování v případě vykázání škodlivého chování (včetně ochrany proti 0-day útokům)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7CF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D12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22B912F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46A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Pokročilá analýza běžících procesů v reálném čase a jejich zablokování v případě detekce škodlivého chování (včetně ochrany proti 0-day útokům)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1E1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905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2889F76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6C4D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Automatické skenování paměti procesů v reálném čase (včetně ochrany proti 0-day útokům)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909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3A7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3D81B94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2160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Detekce 0-day útoků na základě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cloudového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i lokálního (100% funkce i v případě výpadku připojení k internetu) strojového učení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198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EAC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5720C6F3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B3FC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Detekce 0-day útoků na základě odhalování anomálního chování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C5B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621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20F8AA6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33C4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Dynamická detekce 0-day útoků,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botnetových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sítí,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Ddos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a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exploit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útoků v 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cloudových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službách dodavatele pomocí umělé inteligence a pokročilých algoritmů strojového učení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B7B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260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89E0894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CD75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Detekce 0-day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bezsouborových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útoků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E27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A45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22F4296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0796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Detekce 0-day útoků na úrovni síťového provozu (útoky na RDP, pokusy o zjištění dostupnosti, detekce laterálního pohybu útočníka)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B59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799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C781A01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D747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Řešení musí podporovat možnost izolace infikované koncové stanice. Myšleno tak, že koncová stanice se naprosto odpojí od sítě a bude komunikovat pouze s konzolí centrální správy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95F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D52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8B98A82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7F77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Řešení musí být schopno logování systémové, procesové a síťové aktivity v době zachyceného incidentu pro další investigaci.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8CFA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D259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3AC7744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5F8A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lastRenderedPageBreak/>
              <w:t>Řešení umožnuje analýzu síťové komunikace, a na základě analýzy detekuje případné incidenty.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017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B48D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413D16F2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30B7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Řešení u vytvořených incidentů generuje tzv. full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execution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tree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model a časovou osu útoku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9B1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C868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76DFE2F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2199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Řešení umožňuje analýzu vektoru útoku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C2B4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17E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1D67CA3F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3D0D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Řešení umožňuje logování síťových aktivit v době zachyceného incidentu za účelem dalšího prověřování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C56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1A2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566A646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8D55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Řešení umožňuje tzn.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Threat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Hunting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(hledání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IoC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v datech sbíraných z </w:t>
            </w:r>
            <w:proofErr w:type="gramStart"/>
            <w:r w:rsidRPr="00CA0775">
              <w:rPr>
                <w:rFonts w:ascii="Arial Narrow" w:hAnsi="Arial Narrow" w:cs="Arial"/>
                <w:sz w:val="20"/>
                <w:szCs w:val="20"/>
              </w:rPr>
              <w:t>EDR</w:t>
            </w:r>
            <w:proofErr w:type="gramEnd"/>
            <w:r w:rsidRPr="00CA0775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C36E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2CB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AE1B809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A8F1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Řešení umožňuje vzdálené připojení na </w:t>
            </w:r>
            <w:proofErr w:type="gramStart"/>
            <w:r w:rsidRPr="00CA0775">
              <w:rPr>
                <w:rFonts w:ascii="Arial Narrow" w:hAnsi="Arial Narrow" w:cs="Arial"/>
                <w:sz w:val="20"/>
                <w:szCs w:val="20"/>
              </w:rPr>
              <w:t>příkazové</w:t>
            </w:r>
            <w:proofErr w:type="gram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řádek koncového bodu (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Powershell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Zshell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Bash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>/výchozí CLI v Linux)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F366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85B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3808A5C2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25F7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Možnost skenovat archivy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4FC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06A5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DDDAAF9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7C26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Detekce používaných zařízení (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device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) na koncové stanici, možnost blokování zařízení dle typu, možnost povolit pouze konkrétní zařízení dle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Device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ID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BB0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2992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733DEFF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B946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Řešení umožňuje tzn.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Threat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Hunting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(hledání </w:t>
            </w:r>
            <w:proofErr w:type="spellStart"/>
            <w:r w:rsidRPr="00CA0775">
              <w:rPr>
                <w:rFonts w:ascii="Arial Narrow" w:hAnsi="Arial Narrow" w:cs="Arial"/>
                <w:sz w:val="20"/>
                <w:szCs w:val="20"/>
              </w:rPr>
              <w:t>IoC</w:t>
            </w:r>
            <w:proofErr w:type="spell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v datech sbíraných z </w:t>
            </w:r>
            <w:proofErr w:type="gramStart"/>
            <w:r w:rsidRPr="00CA0775">
              <w:rPr>
                <w:rFonts w:ascii="Arial Narrow" w:hAnsi="Arial Narrow" w:cs="Arial"/>
                <w:sz w:val="20"/>
                <w:szCs w:val="20"/>
              </w:rPr>
              <w:t>EDR</w:t>
            </w:r>
            <w:proofErr w:type="gramEnd"/>
            <w:r w:rsidRPr="00CA0775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695A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8100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00D2BD1B" w14:textId="77777777" w:rsidTr="00CA0775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E289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Řešení umožňuje ukládat data o bezpečnostních incidentech až 90 dní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6C07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FC3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6BF3F680" w14:textId="77777777" w:rsidTr="00CA0775">
        <w:trPr>
          <w:trHeight w:val="51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5B79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Všechny vrstvy ochrany implementovány do jedné aplikace (</w:t>
            </w:r>
            <w:proofErr w:type="gramStart"/>
            <w:r w:rsidRPr="00CA0775">
              <w:rPr>
                <w:rFonts w:ascii="Arial Narrow" w:hAnsi="Arial Narrow" w:cs="Arial"/>
                <w:sz w:val="20"/>
                <w:szCs w:val="20"/>
              </w:rPr>
              <w:t>tzn. není</w:t>
            </w:r>
            <w:proofErr w:type="gramEnd"/>
            <w:r w:rsidRPr="00CA0775">
              <w:rPr>
                <w:rFonts w:ascii="Arial Narrow" w:hAnsi="Arial Narrow" w:cs="Arial"/>
                <w:sz w:val="20"/>
                <w:szCs w:val="20"/>
              </w:rPr>
              <w:t xml:space="preserve"> nutnost instalovat více než jednu aplikaci)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004F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A363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  <w:tr w:rsidR="00CA0775" w:rsidRPr="00CA0775" w14:paraId="7FE3DA90" w14:textId="77777777" w:rsidTr="00CA0775">
        <w:trPr>
          <w:trHeight w:val="76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7375" w14:textId="77777777" w:rsidR="00CA0775" w:rsidRPr="00CA0775" w:rsidRDefault="00CA0775" w:rsidP="00CA0775">
            <w:pPr>
              <w:spacing w:after="0" w:line="240" w:lineRule="auto"/>
              <w:ind w:left="0" w:firstLine="0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Dodavatel prohlašuje, že neobchoduje se sankcionovaným zbožím, které se nachází v Rusku nebo Bělorusku či z Ruska nebo Běloruska pochází a nenabízí takové zboží v rámci plnění veřejných zakázek.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F2CC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44CB" w14:textId="77777777" w:rsidR="00CA0775" w:rsidRPr="00CA0775" w:rsidRDefault="00CA0775" w:rsidP="00CA0775">
            <w:pPr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A0775">
              <w:rPr>
                <w:rFonts w:ascii="Arial Narrow" w:hAnsi="Arial Narrow" w:cs="Arial"/>
                <w:sz w:val="20"/>
                <w:szCs w:val="20"/>
              </w:rPr>
              <w:t>DOPLNÍ ÚČASTNÍK</w:t>
            </w:r>
          </w:p>
        </w:tc>
      </w:tr>
    </w:tbl>
    <w:p w14:paraId="6D18DC41" w14:textId="44DB9383" w:rsidR="005D3A1F" w:rsidRDefault="005D3A1F" w:rsidP="005F76F0">
      <w:pPr>
        <w:ind w:left="0" w:firstLine="0"/>
      </w:pPr>
    </w:p>
    <w:sectPr w:rsidR="005D3A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E1FC9" w14:textId="77777777" w:rsidR="000451DD" w:rsidRDefault="000451DD" w:rsidP="000451DD">
      <w:pPr>
        <w:spacing w:after="0" w:line="240" w:lineRule="auto"/>
      </w:pPr>
      <w:r>
        <w:separator/>
      </w:r>
    </w:p>
  </w:endnote>
  <w:endnote w:type="continuationSeparator" w:id="0">
    <w:p w14:paraId="0B4E06D8" w14:textId="77777777" w:rsidR="000451DD" w:rsidRDefault="000451DD" w:rsidP="00045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484941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DE95119" w14:textId="04BC356D" w:rsidR="000451DD" w:rsidRDefault="000451DD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F2D2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F2D2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87D85F5" w14:textId="77777777" w:rsidR="000451DD" w:rsidRDefault="000451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098F8" w14:textId="77777777" w:rsidR="000451DD" w:rsidRDefault="000451DD" w:rsidP="000451DD">
      <w:pPr>
        <w:spacing w:after="0" w:line="240" w:lineRule="auto"/>
      </w:pPr>
      <w:r>
        <w:separator/>
      </w:r>
    </w:p>
  </w:footnote>
  <w:footnote w:type="continuationSeparator" w:id="0">
    <w:p w14:paraId="4010A4F7" w14:textId="77777777" w:rsidR="000451DD" w:rsidRDefault="000451DD" w:rsidP="00045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909"/>
    <w:multiLevelType w:val="hybridMultilevel"/>
    <w:tmpl w:val="C19024AA"/>
    <w:lvl w:ilvl="0" w:tplc="BEC05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1962F6"/>
    <w:multiLevelType w:val="hybridMultilevel"/>
    <w:tmpl w:val="D794CDD4"/>
    <w:lvl w:ilvl="0" w:tplc="C608A48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12C"/>
    <w:rsid w:val="0002712C"/>
    <w:rsid w:val="000451DD"/>
    <w:rsid w:val="000C01D3"/>
    <w:rsid w:val="00192BE3"/>
    <w:rsid w:val="001C5254"/>
    <w:rsid w:val="001C5C9D"/>
    <w:rsid w:val="00201324"/>
    <w:rsid w:val="002F2D28"/>
    <w:rsid w:val="00306819"/>
    <w:rsid w:val="003A48E0"/>
    <w:rsid w:val="003A4FBE"/>
    <w:rsid w:val="003A65A5"/>
    <w:rsid w:val="004174C7"/>
    <w:rsid w:val="005D3A1F"/>
    <w:rsid w:val="005D723E"/>
    <w:rsid w:val="005F76F0"/>
    <w:rsid w:val="00656448"/>
    <w:rsid w:val="006B76E0"/>
    <w:rsid w:val="006D25C1"/>
    <w:rsid w:val="00812316"/>
    <w:rsid w:val="008A1301"/>
    <w:rsid w:val="009F23C7"/>
    <w:rsid w:val="009F62F5"/>
    <w:rsid w:val="00A67355"/>
    <w:rsid w:val="00A87B37"/>
    <w:rsid w:val="00AB7E22"/>
    <w:rsid w:val="00B1298D"/>
    <w:rsid w:val="00B97BF4"/>
    <w:rsid w:val="00C209EC"/>
    <w:rsid w:val="00C40A60"/>
    <w:rsid w:val="00CA0775"/>
    <w:rsid w:val="00CB228F"/>
    <w:rsid w:val="00D2730C"/>
    <w:rsid w:val="00D6793B"/>
    <w:rsid w:val="00E30053"/>
    <w:rsid w:val="00E8561B"/>
    <w:rsid w:val="00E963EE"/>
    <w:rsid w:val="00EC63FB"/>
    <w:rsid w:val="00F31E49"/>
    <w:rsid w:val="00F7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0A15BE"/>
  <w15:chartTrackingRefBased/>
  <w15:docId w15:val="{3C4BF9D0-A98E-4318-B688-B2B6F455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12C"/>
    <w:pPr>
      <w:spacing w:after="133" w:line="267" w:lineRule="auto"/>
      <w:ind w:left="478" w:hanging="10"/>
      <w:jc w:val="both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5644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F76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76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76F0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76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76F0"/>
    <w:rPr>
      <w:rFonts w:ascii="Times New Roman" w:eastAsia="Times New Roman" w:hAnsi="Times New Roman" w:cs="Times New Roman"/>
      <w:b/>
      <w:bCs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7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76F0"/>
    <w:rPr>
      <w:rFonts w:ascii="Segoe UI" w:eastAsia="Times New Roman" w:hAnsi="Segoe UI" w:cs="Segoe UI"/>
      <w:color w:val="000000"/>
      <w:sz w:val="18"/>
      <w:szCs w:val="18"/>
      <w:lang w:eastAsia="cs-CZ"/>
    </w:rPr>
  </w:style>
  <w:style w:type="paragraph" w:customStyle="1" w:styleId="Default">
    <w:name w:val="Default"/>
    <w:rsid w:val="008A13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45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51DD"/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45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51DD"/>
    <w:rPr>
      <w:rFonts w:ascii="Times New Roman" w:eastAsia="Times New Roman" w:hAnsi="Times New Roman" w:cs="Times New Roman"/>
      <w:color w:val="000000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E1182-8098-4F06-A778-3231EE24C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2617</Words>
  <Characters>15445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Pauch Vojtěch (Praha 12)</dc:creator>
  <cp:keywords/>
  <dc:description/>
  <cp:lastModifiedBy>Pauch Vojtěch (Praha 12)</cp:lastModifiedBy>
  <cp:revision>17</cp:revision>
  <dcterms:created xsi:type="dcterms:W3CDTF">2024-08-05T13:16:00Z</dcterms:created>
  <dcterms:modified xsi:type="dcterms:W3CDTF">2024-08-27T09:37:00Z</dcterms:modified>
</cp:coreProperties>
</file>